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6024" w14:textId="22F4B828" w:rsidR="00D41D35" w:rsidRPr="00BE7BD0" w:rsidRDefault="00D41D35" w:rsidP="00D41D3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#114</w:t>
      </w:r>
      <w:r w:rsidR="003316B9">
        <w:rPr>
          <w:b/>
          <w:noProof/>
          <w:sz w:val="24"/>
        </w:rPr>
        <w:t>b</w:t>
      </w:r>
      <w:r>
        <w:rPr>
          <w:b/>
          <w:noProof/>
          <w:sz w:val="24"/>
        </w:rPr>
        <w:t xml:space="preserve">                     </w:t>
      </w:r>
      <w:r w:rsidR="00406F8B">
        <w:rPr>
          <w:b/>
          <w:noProof/>
          <w:sz w:val="24"/>
        </w:rPr>
        <w:t xml:space="preserve">               </w:t>
      </w:r>
      <w:r>
        <w:rPr>
          <w:b/>
          <w:noProof/>
          <w:sz w:val="24"/>
        </w:rPr>
        <w:t xml:space="preserve">                               R1</w:t>
      </w:r>
      <w:r w:rsidRPr="00BE7BD0">
        <w:rPr>
          <w:b/>
          <w:noProof/>
          <w:sz w:val="24"/>
        </w:rPr>
        <w:t>-</w:t>
      </w:r>
      <w:r w:rsidR="00A67DF6" w:rsidRPr="00A67DF6">
        <w:rPr>
          <w:rFonts w:ascii="Helvetica Neue" w:eastAsia="Times New Roman" w:hAnsi="Helvetica Neue"/>
          <w:b/>
          <w:bCs/>
          <w:color w:val="000000"/>
          <w:sz w:val="18"/>
          <w:szCs w:val="18"/>
          <w:lang w:val="en-US" w:eastAsia="zh-CN"/>
        </w:rPr>
        <w:t xml:space="preserve"> </w:t>
      </w:r>
      <w:r w:rsidR="00A67DF6" w:rsidRPr="00A67DF6">
        <w:rPr>
          <w:b/>
          <w:bCs/>
          <w:noProof/>
          <w:sz w:val="24"/>
          <w:lang w:val="en-US"/>
        </w:rPr>
        <w:t>2309816</w:t>
      </w:r>
      <w:r>
        <w:rPr>
          <w:b/>
          <w:i/>
          <w:noProof/>
          <w:sz w:val="28"/>
        </w:rPr>
        <w:tab/>
      </w:r>
    </w:p>
    <w:p w14:paraId="6BD92AD4" w14:textId="0CDE741A" w:rsidR="00D41D35" w:rsidRPr="009E56BE" w:rsidRDefault="00406F8B" w:rsidP="00D41D35">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Xiamen</w:t>
      </w:r>
      <w:r w:rsidR="00D41D35">
        <w:rPr>
          <w:rFonts w:ascii="Arial" w:eastAsia="MS Mincho" w:hAnsi="Arial" w:cs="Arial"/>
          <w:b/>
          <w:bCs/>
          <w:szCs w:val="22"/>
          <w:lang w:val="en-GB"/>
        </w:rPr>
        <w:t xml:space="preserve">, </w:t>
      </w:r>
      <w:r>
        <w:rPr>
          <w:rFonts w:ascii="Arial" w:eastAsia="MS Mincho" w:hAnsi="Arial" w:cs="Arial"/>
          <w:b/>
          <w:bCs/>
          <w:szCs w:val="22"/>
          <w:lang w:val="en-GB"/>
        </w:rPr>
        <w:t>China</w:t>
      </w:r>
      <w:r w:rsidR="00D41D35">
        <w:rPr>
          <w:rFonts w:ascii="Arial" w:eastAsia="MS Mincho" w:hAnsi="Arial" w:cs="Arial"/>
          <w:b/>
          <w:bCs/>
          <w:szCs w:val="22"/>
          <w:lang w:val="en-GB"/>
        </w:rPr>
        <w:t xml:space="preserve">, </w:t>
      </w:r>
      <w:r>
        <w:rPr>
          <w:rFonts w:ascii="Arial" w:eastAsia="MS Mincho" w:hAnsi="Arial" w:cs="Arial"/>
          <w:b/>
          <w:bCs/>
          <w:szCs w:val="22"/>
          <w:lang w:val="en-GB"/>
        </w:rPr>
        <w:t>October</w:t>
      </w:r>
      <w:r w:rsidR="00D41D35" w:rsidRPr="009E56BE">
        <w:rPr>
          <w:rFonts w:ascii="Arial" w:eastAsia="MS Mincho" w:hAnsi="Arial" w:cs="Arial"/>
          <w:b/>
          <w:bCs/>
          <w:szCs w:val="22"/>
          <w:lang w:val="en-GB"/>
        </w:rPr>
        <w:t xml:space="preserve"> </w:t>
      </w:r>
      <w:r>
        <w:rPr>
          <w:rFonts w:ascii="Arial" w:eastAsia="MS Mincho" w:hAnsi="Arial" w:cs="Arial"/>
          <w:b/>
          <w:bCs/>
          <w:szCs w:val="22"/>
          <w:lang w:val="en-GB"/>
        </w:rPr>
        <w:t>9</w:t>
      </w:r>
      <w:r w:rsidR="00D41D35">
        <w:rPr>
          <w:rFonts w:ascii="Arial" w:eastAsia="MS Mincho" w:hAnsi="Arial" w:cs="Arial"/>
          <w:b/>
          <w:bCs/>
          <w:szCs w:val="22"/>
          <w:vertAlign w:val="superscript"/>
          <w:lang w:val="en-GB"/>
        </w:rPr>
        <w:t>t</w:t>
      </w:r>
      <w:r>
        <w:rPr>
          <w:rFonts w:ascii="Arial" w:eastAsia="MS Mincho" w:hAnsi="Arial" w:cs="Arial"/>
          <w:b/>
          <w:bCs/>
          <w:szCs w:val="22"/>
          <w:vertAlign w:val="superscript"/>
          <w:lang w:val="en-GB"/>
        </w:rPr>
        <w:t>h</w:t>
      </w:r>
      <w:r w:rsidR="00D41D35" w:rsidRPr="009E56BE">
        <w:rPr>
          <w:rFonts w:ascii="Arial" w:eastAsia="MS Mincho" w:hAnsi="Arial" w:cs="Arial"/>
          <w:b/>
          <w:bCs/>
          <w:szCs w:val="22"/>
          <w:lang w:val="en-GB"/>
        </w:rPr>
        <w:t xml:space="preserve"> – </w:t>
      </w:r>
      <w:r>
        <w:rPr>
          <w:rFonts w:ascii="Arial" w:eastAsia="MS Mincho" w:hAnsi="Arial" w:cs="Arial"/>
          <w:b/>
          <w:bCs/>
          <w:szCs w:val="22"/>
          <w:lang w:val="en-GB"/>
        </w:rPr>
        <w:t>13</w:t>
      </w:r>
      <w:r w:rsidR="00D41D35" w:rsidRPr="009E56BE">
        <w:rPr>
          <w:rFonts w:ascii="Arial" w:eastAsia="MS Mincho" w:hAnsi="Arial" w:cs="Arial"/>
          <w:b/>
          <w:bCs/>
          <w:szCs w:val="22"/>
          <w:vertAlign w:val="superscript"/>
          <w:lang w:val="en-GB"/>
        </w:rPr>
        <w:t>th</w:t>
      </w:r>
      <w:r w:rsidR="00D41D35"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7259F3C"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3316B9">
        <w:rPr>
          <w:sz w:val="22"/>
          <w:szCs w:val="22"/>
        </w:rPr>
        <w:t>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C593A98" w:rsidR="00B23EB7" w:rsidRDefault="00B23EB7" w:rsidP="00B23EB7">
      <w:pPr>
        <w:pStyle w:val="3GPPHeader"/>
        <w:rPr>
          <w:sz w:val="22"/>
          <w:szCs w:val="22"/>
        </w:rPr>
      </w:pPr>
      <w:r w:rsidRPr="00315C6E">
        <w:rPr>
          <w:sz w:val="22"/>
          <w:szCs w:val="22"/>
        </w:rPr>
        <w:t>Title:</w:t>
      </w:r>
      <w:r w:rsidRPr="00315C6E">
        <w:rPr>
          <w:sz w:val="22"/>
          <w:szCs w:val="22"/>
        </w:rPr>
        <w:tab/>
      </w:r>
      <w:r w:rsidR="00FF003B">
        <w:rPr>
          <w:sz w:val="22"/>
          <w:szCs w:val="22"/>
        </w:rPr>
        <w:t>Views on the 1</w:t>
      </w:r>
      <w:r w:rsidR="00FF003B" w:rsidRPr="00FF003B">
        <w:rPr>
          <w:sz w:val="22"/>
          <w:szCs w:val="22"/>
          <w:vertAlign w:val="superscript"/>
        </w:rPr>
        <w:t>st</w:t>
      </w:r>
      <w:r w:rsidR="00FF003B">
        <w:rPr>
          <w:sz w:val="22"/>
          <w:szCs w:val="22"/>
        </w:rPr>
        <w:t xml:space="preserve"> Type-2 CG PUSCH</w:t>
      </w:r>
      <w:r w:rsidR="00EF4D93">
        <w:rPr>
          <w:sz w:val="22"/>
          <w:szCs w:val="22"/>
        </w:rPr>
        <w:t xml:space="preserve"> and ambiguities on activation DCI</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9D9F483" w:rsidR="000A1890" w:rsidRDefault="002900FA" w:rsidP="009427D6">
      <w:pPr>
        <w:jc w:val="both"/>
        <w:rPr>
          <w:sz w:val="20"/>
          <w:szCs w:val="20"/>
        </w:rPr>
      </w:pPr>
      <w:r>
        <w:rPr>
          <w:sz w:val="20"/>
          <w:szCs w:val="20"/>
          <w:lang w:val="en-GB"/>
        </w:rPr>
        <w:t>In R</w:t>
      </w:r>
      <w:r w:rsidR="0009427D">
        <w:rPr>
          <w:sz w:val="20"/>
          <w:szCs w:val="20"/>
          <w:lang w:val="en-GB"/>
        </w:rPr>
        <w:t>AN</w:t>
      </w:r>
      <w:r>
        <w:rPr>
          <w:sz w:val="20"/>
          <w:szCs w:val="20"/>
          <w:lang w:val="en-GB"/>
        </w:rPr>
        <w:t>1#114</w:t>
      </w:r>
      <w:r>
        <w:rPr>
          <w:sz w:val="20"/>
          <w:szCs w:val="20"/>
        </w:rPr>
        <w:t>, there was some discussions on how to interpret different bitfields in the activation DCI for type-2 CG PUSCH, where the following conclusion was made</w:t>
      </w:r>
      <w:r w:rsidR="009F04BB">
        <w:rPr>
          <w:sz w:val="20"/>
          <w:szCs w:val="20"/>
        </w:rPr>
        <w:t>:</w:t>
      </w:r>
    </w:p>
    <w:p w14:paraId="0AC22A1D" w14:textId="77777777" w:rsidR="009F04BB" w:rsidRDefault="009F04BB" w:rsidP="009F04BB">
      <w:pPr>
        <w:rPr>
          <w:b/>
          <w:bCs/>
          <w:sz w:val="20"/>
          <w:szCs w:val="20"/>
        </w:rPr>
      </w:pPr>
    </w:p>
    <w:p w14:paraId="70A86DE5" w14:textId="7C169E41" w:rsidR="009F04BB" w:rsidRPr="009F04BB" w:rsidRDefault="009F04BB" w:rsidP="009F04BB">
      <w:pPr>
        <w:rPr>
          <w:b/>
          <w:bCs/>
          <w:sz w:val="20"/>
          <w:szCs w:val="20"/>
        </w:rPr>
      </w:pPr>
      <w:r w:rsidRPr="009F04BB">
        <w:rPr>
          <w:b/>
          <w:bCs/>
          <w:sz w:val="20"/>
          <w:szCs w:val="20"/>
        </w:rPr>
        <w:t>Conclusion</w:t>
      </w:r>
    </w:p>
    <w:p w14:paraId="088CE082" w14:textId="77777777" w:rsidR="009F04BB" w:rsidRPr="009F04BB" w:rsidRDefault="009F04BB" w:rsidP="009F04BB">
      <w:pPr>
        <w:rPr>
          <w:sz w:val="20"/>
          <w:szCs w:val="20"/>
        </w:rPr>
      </w:pPr>
      <w:r w:rsidRPr="009F04BB">
        <w:rPr>
          <w:sz w:val="20"/>
          <w:szCs w:val="20"/>
        </w:rPr>
        <w:t xml:space="preserve">the interpretation of DCI fields in DCI format </w:t>
      </w:r>
      <w:r w:rsidRPr="009F04BB">
        <w:rPr>
          <w:rFonts w:hint="eastAsia"/>
          <w:sz w:val="20"/>
          <w:szCs w:val="20"/>
        </w:rPr>
        <w:t>0</w:t>
      </w:r>
      <w:r w:rsidRPr="009F04BB">
        <w:rPr>
          <w:sz w:val="20"/>
          <w:szCs w:val="20"/>
        </w:rPr>
        <w:t>_0, 0_1, 0_2 with CRC scrambled by CS_RNTI is clarified as the following:</w:t>
      </w:r>
    </w:p>
    <w:p w14:paraId="1F8D8783"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13946D7B" w14:textId="77777777" w:rsidR="009F04BB" w:rsidRPr="009F04BB" w:rsidRDefault="009F04BB" w:rsidP="009F04BB">
      <w:pPr>
        <w:pStyle w:val="ListParagraph"/>
        <w:numPr>
          <w:ilvl w:val="1"/>
          <w:numId w:val="50"/>
        </w:numPr>
        <w:ind w:leftChars="0"/>
        <w:rPr>
          <w:rFonts w:ascii="Times New Roman" w:hAnsi="Times New Roman"/>
          <w:szCs w:val="20"/>
        </w:rPr>
      </w:pPr>
      <w:r w:rsidRPr="009F04BB">
        <w:rPr>
          <w:rFonts w:ascii="Times New Roman" w:hAnsi="Times New Roman"/>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9F04BB">
        <w:rPr>
          <w:rFonts w:ascii="Times New Roman" w:hAnsi="Times New Roman"/>
          <w:szCs w:val="20"/>
        </w:rPr>
        <w:t>beta_offset</w:t>
      </w:r>
      <w:proofErr w:type="spellEnd"/>
      <w:r w:rsidRPr="009F04BB">
        <w:rPr>
          <w:rFonts w:ascii="Times New Roman" w:hAnsi="Times New Roman"/>
          <w:szCs w:val="20"/>
        </w:rPr>
        <w:t xml:space="preserve"> indicator, DMRS sequence initialization, Open-loop power control parameter set indication, Invalid symbol pattern indicator.</w:t>
      </w:r>
    </w:p>
    <w:p w14:paraId="4038C6B3"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For each of the following fields, a UE follows this field, if exists. Those fields apply only once (to the first CG-PUSCH transmission instance, if applicable). </w:t>
      </w:r>
      <w:r w:rsidRPr="009F04BB">
        <w:rPr>
          <w:rFonts w:ascii="Times New Roman" w:hAnsi="Times New Roman"/>
          <w:szCs w:val="20"/>
        </w:rPr>
        <w:tab/>
      </w:r>
    </w:p>
    <w:p w14:paraId="5D2B91A6" w14:textId="77777777" w:rsidR="009F04BB" w:rsidRPr="009F04BB" w:rsidRDefault="009F04BB" w:rsidP="009F04BB">
      <w:pPr>
        <w:pStyle w:val="ListParagraph"/>
        <w:numPr>
          <w:ilvl w:val="1"/>
          <w:numId w:val="50"/>
        </w:numPr>
        <w:ind w:leftChars="0"/>
        <w:rPr>
          <w:rFonts w:ascii="Times New Roman" w:hAnsi="Times New Roman"/>
          <w:szCs w:val="20"/>
        </w:rPr>
      </w:pPr>
      <w:r w:rsidRPr="009F04BB">
        <w:rPr>
          <w:rFonts w:ascii="Times New Roman" w:hAnsi="Times New Roman"/>
          <w:szCs w:val="20"/>
        </w:rPr>
        <w:t xml:space="preserve">TPC command for scheduled PUSCH, SRS request, SRS offset indicator, CSI request, Minimum applicable scheduling offset indicator, </w:t>
      </w:r>
      <w:proofErr w:type="spellStart"/>
      <w:r w:rsidRPr="009F04BB">
        <w:rPr>
          <w:rFonts w:ascii="Times New Roman" w:hAnsi="Times New Roman"/>
          <w:szCs w:val="20"/>
        </w:rPr>
        <w:t>Scell</w:t>
      </w:r>
      <w:proofErr w:type="spellEnd"/>
      <w:r w:rsidRPr="009F04BB">
        <w:rPr>
          <w:rFonts w:ascii="Times New Roman" w:hAnsi="Times New Roman"/>
          <w:szCs w:val="20"/>
        </w:rPr>
        <w:t xml:space="preserve"> dormancy indication, PDCCH monitoring adaptation indication.</w:t>
      </w:r>
    </w:p>
    <w:p w14:paraId="6B7F783A"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For each of the following fields, UE </w:t>
      </w:r>
      <w:proofErr w:type="spellStart"/>
      <w:r w:rsidRPr="009F04BB">
        <w:rPr>
          <w:rFonts w:ascii="Times New Roman" w:hAnsi="Times New Roman"/>
          <w:szCs w:val="20"/>
        </w:rPr>
        <w:t>behavior</w:t>
      </w:r>
      <w:proofErr w:type="spellEnd"/>
      <w:r w:rsidRPr="009F04BB">
        <w:rPr>
          <w:rFonts w:ascii="Times New Roman" w:hAnsi="Times New Roman"/>
          <w:szCs w:val="20"/>
        </w:rPr>
        <w:t xml:space="preserve"> is clear in specification. No clarification is needed.</w:t>
      </w:r>
    </w:p>
    <w:p w14:paraId="14342AA1" w14:textId="77777777" w:rsidR="009F04BB" w:rsidRPr="009F04BB" w:rsidRDefault="009F04BB" w:rsidP="009F04BB">
      <w:pPr>
        <w:pStyle w:val="ListParagraph"/>
        <w:numPr>
          <w:ilvl w:val="1"/>
          <w:numId w:val="50"/>
        </w:numPr>
        <w:ind w:leftChars="0"/>
        <w:rPr>
          <w:rFonts w:ascii="Times New Roman" w:hAnsi="Times New Roman"/>
          <w:szCs w:val="20"/>
        </w:rPr>
      </w:pPr>
      <w:r w:rsidRPr="009F04BB">
        <w:rPr>
          <w:rFonts w:ascii="Times New Roman" w:hAnsi="Times New Roman"/>
          <w:szCs w:val="20"/>
        </w:rPr>
        <w:t>New data indicator, Redundancy version, HARQ process number, Priority indicator</w:t>
      </w:r>
    </w:p>
    <w:p w14:paraId="30542926"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For the field “UL-SCH indicator”, UE expects this field is set to 1. UE ignores this field if it is set to 0. </w:t>
      </w:r>
    </w:p>
    <w:p w14:paraId="27BB554C"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No specification change is needed for the above fields. </w:t>
      </w:r>
    </w:p>
    <w:p w14:paraId="58C40AD1" w14:textId="77777777" w:rsidR="009F04BB" w:rsidRPr="009F04BB" w:rsidRDefault="009F04BB" w:rsidP="009F04BB">
      <w:pPr>
        <w:pStyle w:val="ListParagraph"/>
        <w:numPr>
          <w:ilvl w:val="0"/>
          <w:numId w:val="50"/>
        </w:numPr>
        <w:ind w:leftChars="0"/>
        <w:rPr>
          <w:rFonts w:ascii="Times New Roman" w:hAnsi="Times New Roman"/>
          <w:szCs w:val="20"/>
        </w:rPr>
      </w:pPr>
      <w:r w:rsidRPr="009F04BB">
        <w:rPr>
          <w:rFonts w:ascii="Times New Roman" w:hAnsi="Times New Roman"/>
          <w:szCs w:val="20"/>
        </w:rPr>
        <w:t xml:space="preserve">Further discuss how to interpret the following fields in RAN1 #114-bis. </w:t>
      </w:r>
    </w:p>
    <w:p w14:paraId="121FFFE3" w14:textId="7F690CA2" w:rsidR="009F04BB" w:rsidRPr="009F04BB" w:rsidRDefault="009F04BB" w:rsidP="009F04BB">
      <w:pPr>
        <w:pStyle w:val="ListParagraph"/>
        <w:numPr>
          <w:ilvl w:val="1"/>
          <w:numId w:val="50"/>
        </w:numPr>
        <w:ind w:leftChars="0"/>
        <w:rPr>
          <w:rFonts w:ascii="Times New Roman" w:hAnsi="Times New Roman"/>
          <w:szCs w:val="20"/>
        </w:rPr>
      </w:pPr>
      <w:r w:rsidRPr="009F04BB">
        <w:rPr>
          <w:rFonts w:ascii="Times New Roman" w:hAnsi="Times New Roman"/>
          <w:szCs w:val="20"/>
        </w:rPr>
        <w:t xml:space="preserve">DFI flag, Bandwidth part indicator, Downlink assignment index, CBG transmission information (CBGTI), </w:t>
      </w:r>
      <w:proofErr w:type="spellStart"/>
      <w:r w:rsidRPr="009F04BB">
        <w:rPr>
          <w:rFonts w:ascii="Times New Roman" w:hAnsi="Times New Roman"/>
          <w:szCs w:val="20"/>
        </w:rPr>
        <w:t>ChannelAccess</w:t>
      </w:r>
      <w:proofErr w:type="spellEnd"/>
      <w:r w:rsidRPr="009F04BB">
        <w:rPr>
          <w:rFonts w:ascii="Times New Roman" w:hAnsi="Times New Roman"/>
          <w:szCs w:val="20"/>
        </w:rPr>
        <w:t>-</w:t>
      </w:r>
      <w:proofErr w:type="spellStart"/>
      <w:r w:rsidRPr="009F04BB">
        <w:rPr>
          <w:rFonts w:ascii="Times New Roman" w:hAnsi="Times New Roman"/>
          <w:szCs w:val="20"/>
        </w:rPr>
        <w:t>Cpext</w:t>
      </w:r>
      <w:proofErr w:type="spellEnd"/>
      <w:r w:rsidRPr="009F04BB">
        <w:rPr>
          <w:rFonts w:ascii="Times New Roman" w:hAnsi="Times New Roman"/>
          <w:szCs w:val="20"/>
        </w:rPr>
        <w:t xml:space="preserve">-CAPC, </w:t>
      </w:r>
      <w:proofErr w:type="spellStart"/>
      <w:r w:rsidRPr="009F04BB">
        <w:rPr>
          <w:rFonts w:ascii="Times New Roman" w:hAnsi="Times New Roman"/>
          <w:szCs w:val="20"/>
        </w:rPr>
        <w:t>Sidelink</w:t>
      </w:r>
      <w:proofErr w:type="spellEnd"/>
      <w:r w:rsidRPr="009F04BB">
        <w:rPr>
          <w:rFonts w:ascii="Times New Roman" w:hAnsi="Times New Roman"/>
          <w:szCs w:val="20"/>
        </w:rPr>
        <w:t xml:space="preserve"> assignment index</w:t>
      </w:r>
    </w:p>
    <w:p w14:paraId="24791AC4" w14:textId="77777777" w:rsidR="00115255" w:rsidRDefault="00115255" w:rsidP="009427D6">
      <w:pPr>
        <w:jc w:val="both"/>
        <w:rPr>
          <w:sz w:val="20"/>
          <w:szCs w:val="20"/>
          <w:lang w:val="en-GB"/>
        </w:rPr>
      </w:pPr>
    </w:p>
    <w:p w14:paraId="19C097A9" w14:textId="4A5E48C6" w:rsidR="009F04BB" w:rsidRPr="00500DE7" w:rsidRDefault="009F04BB" w:rsidP="009427D6">
      <w:pPr>
        <w:jc w:val="both"/>
        <w:rPr>
          <w:sz w:val="20"/>
          <w:szCs w:val="20"/>
          <w:lang w:val="en-GB"/>
        </w:rPr>
      </w:pPr>
      <w:r>
        <w:rPr>
          <w:sz w:val="20"/>
          <w:szCs w:val="20"/>
          <w:lang w:val="en-GB"/>
        </w:rPr>
        <w:t xml:space="preserve">Some of bit-fields, as listed above, are left for further discussion in RAN1#114b. In addition, we need to discuss whether the first PUSCH coming with the activation DCI is considered as a CG or DG, under the </w:t>
      </w:r>
      <w:r w:rsidR="00C75486">
        <w:rPr>
          <w:sz w:val="20"/>
          <w:szCs w:val="20"/>
          <w:lang w:val="en-GB"/>
        </w:rPr>
        <w:t>specific</w:t>
      </w:r>
      <w:r>
        <w:rPr>
          <w:sz w:val="20"/>
          <w:szCs w:val="20"/>
          <w:lang w:val="en-GB"/>
        </w:rPr>
        <w:t xml:space="preserve"> aspects like UCI timeline multiplexing, </w:t>
      </w:r>
      <w:r w:rsidR="00C75486">
        <w:rPr>
          <w:sz w:val="20"/>
          <w:szCs w:val="20"/>
          <w:lang w:val="en-GB"/>
        </w:rPr>
        <w:t xml:space="preserve">prioritization rules for PUSCH selection for UCI multiplexing, and </w:t>
      </w:r>
      <w:r>
        <w:rPr>
          <w:sz w:val="20"/>
          <w:szCs w:val="20"/>
          <w:lang w:val="en-GB"/>
        </w:rPr>
        <w:t>reference cell symbol direction (for half duplex UE with TDD CA)</w:t>
      </w:r>
      <w:r w:rsidR="00C75486">
        <w:rPr>
          <w:sz w:val="20"/>
          <w:szCs w:val="20"/>
          <w:lang w:val="en-GB"/>
        </w:rPr>
        <w:t>. In this contribution, we share our views on remaining ambiguities related to type-2 CG PUSCH.</w:t>
      </w:r>
      <w:r>
        <w:rPr>
          <w:sz w:val="20"/>
          <w:szCs w:val="20"/>
          <w:lang w:val="en-GB"/>
        </w:rPr>
        <w:t xml:space="preserve">  </w:t>
      </w:r>
    </w:p>
    <w:p w14:paraId="5A0F1CE1" w14:textId="5F469C62" w:rsidR="00C273F2" w:rsidRDefault="00C273F2" w:rsidP="00C273F2">
      <w:pPr>
        <w:pStyle w:val="Heading1"/>
      </w:pPr>
      <w:r>
        <w:t>Treating 1</w:t>
      </w:r>
      <w:r w:rsidRPr="00073B49">
        <w:rPr>
          <w:vertAlign w:val="superscript"/>
        </w:rPr>
        <w:t>st</w:t>
      </w:r>
      <w:r>
        <w:t xml:space="preserve"> Type-2 CG PUSCH </w:t>
      </w:r>
    </w:p>
    <w:p w14:paraId="55AFCB71" w14:textId="143EC022" w:rsidR="005F7BB4" w:rsidRPr="005F7BB4" w:rsidRDefault="005F7BB4" w:rsidP="005F7BB4">
      <w:pPr>
        <w:jc w:val="both"/>
        <w:rPr>
          <w:sz w:val="20"/>
          <w:szCs w:val="20"/>
        </w:rPr>
      </w:pPr>
      <w:r w:rsidRPr="005F7BB4">
        <w:rPr>
          <w:sz w:val="20"/>
          <w:szCs w:val="20"/>
          <w:lang w:val="en-GB"/>
        </w:rPr>
        <w:t xml:space="preserve">In our view, the first type-2 CG PUSCH that is corresponding to the activation DCI shall be considered as a dynamic grant, at least from the following aspect: UCI multiplexing timeline, </w:t>
      </w:r>
      <w:r w:rsidRPr="005F7BB4">
        <w:rPr>
          <w:sz w:val="20"/>
          <w:szCs w:val="20"/>
        </w:rPr>
        <w:t>PUSCH candidate selection for UCI multiplexing</w:t>
      </w:r>
      <w:r>
        <w:rPr>
          <w:sz w:val="20"/>
          <w:szCs w:val="20"/>
        </w:rPr>
        <w:t>, and r</w:t>
      </w:r>
      <w:r w:rsidRPr="005F7BB4">
        <w:rPr>
          <w:sz w:val="20"/>
          <w:szCs w:val="20"/>
        </w:rPr>
        <w:t>eference cell symbol direction for a half-duplex UE in TDD CA</w:t>
      </w:r>
      <w:r>
        <w:rPr>
          <w:sz w:val="20"/>
          <w:szCs w:val="20"/>
        </w:rPr>
        <w:t>.</w:t>
      </w:r>
    </w:p>
    <w:p w14:paraId="2987B176" w14:textId="77777777" w:rsidR="005F7BB4" w:rsidRPr="005F7BB4" w:rsidRDefault="005F7BB4" w:rsidP="005F7BB4">
      <w:pPr>
        <w:jc w:val="both"/>
        <w:rPr>
          <w:sz w:val="20"/>
          <w:szCs w:val="20"/>
          <w:lang w:val="en-GB"/>
        </w:rPr>
      </w:pPr>
    </w:p>
    <w:p w14:paraId="6B190CA0" w14:textId="77777777" w:rsidR="005F7BB4" w:rsidRPr="005F7BB4" w:rsidRDefault="005F7BB4" w:rsidP="005F7BB4">
      <w:pPr>
        <w:jc w:val="both"/>
        <w:rPr>
          <w:sz w:val="20"/>
          <w:szCs w:val="20"/>
          <w:lang w:val="en-GB"/>
        </w:rPr>
      </w:pPr>
    </w:p>
    <w:p w14:paraId="68896D52" w14:textId="72BBDB84" w:rsidR="001D57AE" w:rsidRDefault="001D57AE" w:rsidP="001D57AE">
      <w:pPr>
        <w:pStyle w:val="Heading2"/>
      </w:pPr>
      <w:r w:rsidRPr="001D57AE">
        <w:lastRenderedPageBreak/>
        <w:t>UCI multiplexing timeline</w:t>
      </w:r>
    </w:p>
    <w:p w14:paraId="3BC0C4DF" w14:textId="7C8D9AF1" w:rsidR="00976EBC" w:rsidRDefault="00FB2ACF" w:rsidP="00976EBC">
      <w:pPr>
        <w:jc w:val="both"/>
        <w:rPr>
          <w:sz w:val="20"/>
          <w:szCs w:val="20"/>
          <w:lang w:val="en-GB"/>
        </w:rPr>
      </w:pPr>
      <w:r>
        <w:rPr>
          <w:sz w:val="20"/>
          <w:szCs w:val="20"/>
          <w:lang w:val="en-GB"/>
        </w:rPr>
        <w:t xml:space="preserve">UCI multiplexing timeline is specified in 38.213, 9.2.5, </w:t>
      </w:r>
      <w:r w:rsidR="00976EBC">
        <w:rPr>
          <w:sz w:val="20"/>
          <w:szCs w:val="20"/>
          <w:lang w:val="en-GB"/>
        </w:rPr>
        <w:t>based on which the scheduler shall meet required timeline at UE for UCI multiplexing</w:t>
      </w:r>
      <w:r w:rsidR="001236B4">
        <w:rPr>
          <w:sz w:val="20"/>
          <w:szCs w:val="20"/>
          <w:lang w:val="en-GB"/>
        </w:rPr>
        <w:t xml:space="preserve"> </w:t>
      </w:r>
      <w:r>
        <w:rPr>
          <w:sz w:val="20"/>
          <w:szCs w:val="20"/>
          <w:lang w:val="en-GB"/>
        </w:rPr>
        <w:t>“</w:t>
      </w:r>
      <w:r w:rsidRPr="00FB2ACF">
        <w:rPr>
          <w:sz w:val="20"/>
          <w:szCs w:val="20"/>
        </w:rPr>
        <w:t xml:space="preserve">If one of the PUCCH transmissions or PUSCH transmissions is </w:t>
      </w:r>
      <w:r w:rsidRPr="00976EBC">
        <w:rPr>
          <w:b/>
          <w:bCs/>
          <w:sz w:val="20"/>
          <w:szCs w:val="20"/>
        </w:rPr>
        <w:t>in response to a DCI</w:t>
      </w:r>
      <w:r w:rsidRPr="00FB2ACF">
        <w:rPr>
          <w:sz w:val="20"/>
          <w:szCs w:val="20"/>
        </w:rPr>
        <w:t xml:space="preserve"> </w:t>
      </w:r>
      <w:r w:rsidRPr="00976EBC">
        <w:rPr>
          <w:b/>
          <w:bCs/>
          <w:sz w:val="20"/>
          <w:szCs w:val="20"/>
        </w:rPr>
        <w:t>format</w:t>
      </w:r>
      <w:r w:rsidRPr="00FB2ACF">
        <w:rPr>
          <w:sz w:val="20"/>
          <w:szCs w:val="20"/>
        </w:rPr>
        <w:t xml:space="preserve"> detection by the UE</w:t>
      </w:r>
      <w:r>
        <w:rPr>
          <w:sz w:val="20"/>
          <w:szCs w:val="20"/>
        </w:rPr>
        <w:t xml:space="preserve">…”. Given that the first type-2 CG </w:t>
      </w:r>
      <w:r w:rsidRPr="001236B4">
        <w:rPr>
          <w:sz w:val="20"/>
          <w:szCs w:val="20"/>
          <w:lang w:val="en-GB"/>
        </w:rPr>
        <w:t>PUSCH is in response to a DCI</w:t>
      </w:r>
      <w:r w:rsidR="001468DA">
        <w:rPr>
          <w:sz w:val="20"/>
          <w:szCs w:val="20"/>
          <w:lang w:val="en-GB"/>
        </w:rPr>
        <w:t xml:space="preserve"> </w:t>
      </w:r>
      <w:r w:rsidR="00976EBC">
        <w:rPr>
          <w:sz w:val="20"/>
          <w:szCs w:val="20"/>
          <w:lang w:val="en-GB"/>
        </w:rPr>
        <w:t xml:space="preserve">format, </w:t>
      </w:r>
      <w:r w:rsidR="00976EBC" w:rsidRPr="001236B4">
        <w:rPr>
          <w:sz w:val="20"/>
          <w:szCs w:val="20"/>
          <w:lang w:val="en-GB"/>
        </w:rPr>
        <w:t>i.e.,</w:t>
      </w:r>
      <w:r w:rsidRPr="001236B4">
        <w:rPr>
          <w:sz w:val="20"/>
          <w:szCs w:val="20"/>
          <w:lang w:val="en-GB"/>
        </w:rPr>
        <w:t xml:space="preserve"> the </w:t>
      </w:r>
      <w:r w:rsidR="001236B4" w:rsidRPr="001236B4">
        <w:rPr>
          <w:sz w:val="20"/>
          <w:szCs w:val="20"/>
          <w:lang w:val="en-GB"/>
        </w:rPr>
        <w:t>activation</w:t>
      </w:r>
      <w:r w:rsidRPr="001236B4">
        <w:rPr>
          <w:sz w:val="20"/>
          <w:szCs w:val="20"/>
          <w:lang w:val="en-GB"/>
        </w:rPr>
        <w:t xml:space="preserve"> DCI, and</w:t>
      </w:r>
      <w:r w:rsidR="00976EBC">
        <w:rPr>
          <w:sz w:val="20"/>
          <w:szCs w:val="20"/>
          <w:lang w:val="en-GB"/>
        </w:rPr>
        <w:t xml:space="preserve"> that PUSCH</w:t>
      </w:r>
      <w:r w:rsidRPr="001236B4">
        <w:rPr>
          <w:sz w:val="20"/>
          <w:szCs w:val="20"/>
          <w:lang w:val="en-GB"/>
        </w:rPr>
        <w:t xml:space="preserve"> does not exist before/without the activation DCI</w:t>
      </w:r>
      <w:r w:rsidR="00976EBC">
        <w:rPr>
          <w:sz w:val="20"/>
          <w:szCs w:val="20"/>
          <w:lang w:val="en-GB"/>
        </w:rPr>
        <w:t xml:space="preserve"> detection</w:t>
      </w:r>
      <w:r w:rsidRPr="001236B4">
        <w:rPr>
          <w:sz w:val="20"/>
          <w:szCs w:val="20"/>
          <w:lang w:val="en-GB"/>
        </w:rPr>
        <w:t xml:space="preserve">, current specification </w:t>
      </w:r>
      <w:r w:rsidR="00976EBC">
        <w:rPr>
          <w:sz w:val="20"/>
          <w:szCs w:val="20"/>
          <w:lang w:val="en-GB"/>
        </w:rPr>
        <w:t>to determine multiplexing timeline is</w:t>
      </w:r>
      <w:r w:rsidRPr="001236B4">
        <w:rPr>
          <w:sz w:val="20"/>
          <w:szCs w:val="20"/>
          <w:lang w:val="en-GB"/>
        </w:rPr>
        <w:t xml:space="preserve"> applie</w:t>
      </w:r>
      <w:r w:rsidR="00976EBC">
        <w:rPr>
          <w:sz w:val="20"/>
          <w:szCs w:val="20"/>
          <w:lang w:val="en-GB"/>
        </w:rPr>
        <w:t>d to the first type-2 CG PUSCH.</w:t>
      </w:r>
      <w:r w:rsidRPr="001236B4">
        <w:rPr>
          <w:sz w:val="20"/>
          <w:szCs w:val="20"/>
          <w:lang w:val="en-GB"/>
        </w:rPr>
        <w:t xml:space="preserve">  </w:t>
      </w:r>
    </w:p>
    <w:p w14:paraId="16ECE4B9" w14:textId="4156BC44" w:rsidR="00DD39EF" w:rsidRPr="001236B4" w:rsidRDefault="00DD39EF" w:rsidP="00DD39EF">
      <w:pPr>
        <w:jc w:val="both"/>
        <w:rPr>
          <w:sz w:val="20"/>
          <w:szCs w:val="20"/>
          <w:lang w:val="en-GB"/>
        </w:rPr>
      </w:pPr>
      <w:r>
        <w:rPr>
          <w:sz w:val="20"/>
          <w:szCs w:val="20"/>
          <w:lang w:val="en-GB"/>
        </w:rPr>
        <w:t>It is worth</w:t>
      </w:r>
      <w:r w:rsidR="00EC6857">
        <w:rPr>
          <w:sz w:val="20"/>
          <w:szCs w:val="20"/>
          <w:lang w:val="en-GB"/>
        </w:rPr>
        <w:t xml:space="preserve"> not</w:t>
      </w:r>
      <w:r>
        <w:rPr>
          <w:sz w:val="20"/>
          <w:szCs w:val="20"/>
          <w:lang w:val="en-GB"/>
        </w:rPr>
        <w:t>ing</w:t>
      </w:r>
      <w:r w:rsidR="00EC6857">
        <w:rPr>
          <w:sz w:val="20"/>
          <w:szCs w:val="20"/>
          <w:lang w:val="en-GB"/>
        </w:rPr>
        <w:t xml:space="preserve"> that a similar issue exists for the </w:t>
      </w:r>
      <w:r>
        <w:rPr>
          <w:sz w:val="20"/>
          <w:szCs w:val="20"/>
          <w:lang w:val="en-GB"/>
        </w:rPr>
        <w:t xml:space="preserve">PUCCH associated to the </w:t>
      </w:r>
      <w:r w:rsidR="00EC6857">
        <w:rPr>
          <w:sz w:val="20"/>
          <w:szCs w:val="20"/>
          <w:lang w:val="en-GB"/>
        </w:rPr>
        <w:t>first SPS PDSCH</w:t>
      </w:r>
      <w:r>
        <w:rPr>
          <w:sz w:val="20"/>
          <w:szCs w:val="20"/>
          <w:lang w:val="en-GB"/>
        </w:rPr>
        <w:t xml:space="preserve"> corresponding to the activation DCI</w:t>
      </w:r>
      <w:r w:rsidR="00EC6857">
        <w:rPr>
          <w:sz w:val="20"/>
          <w:szCs w:val="20"/>
          <w:lang w:val="en-GB"/>
        </w:rPr>
        <w:t xml:space="preserve">. In other words, </w:t>
      </w:r>
      <w:r>
        <w:rPr>
          <w:sz w:val="20"/>
          <w:szCs w:val="20"/>
          <w:lang w:val="en-GB"/>
        </w:rPr>
        <w:t>although it was</w:t>
      </w:r>
      <w:r w:rsidRPr="00DD39EF">
        <w:rPr>
          <w:bCs/>
          <w:sz w:val="20"/>
          <w:szCs w:val="20"/>
          <w:lang w:val="en-GB"/>
        </w:rPr>
        <w:t xml:space="preserve"> </w:t>
      </w:r>
      <w:r w:rsidRPr="00DD39EF">
        <w:rPr>
          <w:rFonts w:hint="eastAsia"/>
          <w:bCs/>
          <w:sz w:val="20"/>
          <w:szCs w:val="20"/>
          <w:lang w:val="en-GB"/>
        </w:rPr>
        <w:t>approved</w:t>
      </w:r>
      <w:r w:rsidRPr="00DD39EF">
        <w:rPr>
          <w:bCs/>
          <w:sz w:val="20"/>
          <w:szCs w:val="20"/>
          <w:lang w:val="en-GB"/>
        </w:rPr>
        <w:t xml:space="preserve"> in R1-2202898 in</w:t>
      </w:r>
      <w:r w:rsidRPr="00DD39EF">
        <w:rPr>
          <w:rFonts w:hint="eastAsia"/>
          <w:bCs/>
          <w:sz w:val="20"/>
          <w:szCs w:val="20"/>
          <w:lang w:val="en-GB"/>
        </w:rPr>
        <w:t xml:space="preserve"> </w:t>
      </w:r>
      <w:r w:rsidRPr="00DD39EF">
        <w:rPr>
          <w:bCs/>
          <w:sz w:val="20"/>
          <w:szCs w:val="20"/>
          <w:lang w:val="en-GB"/>
        </w:rPr>
        <w:t>RAN1#108</w:t>
      </w:r>
      <w:r w:rsidRPr="00DD39EF">
        <w:rPr>
          <w:rFonts w:hint="eastAsia"/>
          <w:bCs/>
          <w:sz w:val="20"/>
          <w:szCs w:val="20"/>
          <w:lang w:val="en-GB"/>
        </w:rPr>
        <w:t>-</w:t>
      </w:r>
      <w:r w:rsidRPr="00DD39EF">
        <w:rPr>
          <w:bCs/>
          <w:sz w:val="20"/>
          <w:szCs w:val="20"/>
          <w:lang w:val="en-GB"/>
        </w:rPr>
        <w:t>e</w:t>
      </w:r>
      <w:r>
        <w:rPr>
          <w:bCs/>
          <w:sz w:val="20"/>
          <w:szCs w:val="20"/>
          <w:lang w:val="en-GB"/>
        </w:rPr>
        <w:t xml:space="preserve"> that in terms of PUCCH resource determination, the</w:t>
      </w:r>
      <w:r w:rsidRPr="00DD39EF">
        <w:rPr>
          <w:bCs/>
          <w:sz w:val="20"/>
          <w:szCs w:val="20"/>
          <w:lang w:val="en-GB"/>
        </w:rPr>
        <w:t xml:space="preserve"> </w:t>
      </w:r>
      <w:r>
        <w:rPr>
          <w:bCs/>
          <w:sz w:val="20"/>
          <w:szCs w:val="20"/>
          <w:lang w:val="en-GB"/>
        </w:rPr>
        <w:t>first</w:t>
      </w:r>
      <w:r w:rsidRPr="00DD39EF">
        <w:rPr>
          <w:bCs/>
          <w:sz w:val="20"/>
          <w:szCs w:val="20"/>
          <w:lang w:val="en-GB"/>
        </w:rPr>
        <w:t xml:space="preserve"> SPS PDSCH </w:t>
      </w:r>
      <w:r w:rsidRPr="00DD39EF">
        <w:rPr>
          <w:rFonts w:hint="eastAsia"/>
          <w:bCs/>
          <w:sz w:val="20"/>
          <w:szCs w:val="20"/>
          <w:lang w:val="en-GB"/>
        </w:rPr>
        <w:t>is</w:t>
      </w:r>
      <w:r w:rsidRPr="00DD39EF">
        <w:rPr>
          <w:bCs/>
          <w:sz w:val="20"/>
          <w:szCs w:val="20"/>
          <w:lang w:val="en-GB"/>
        </w:rPr>
        <w:t xml:space="preserve"> considered as an SPS</w:t>
      </w:r>
      <w:r w:rsidRPr="00DD39EF">
        <w:rPr>
          <w:rFonts w:hint="eastAsia"/>
          <w:bCs/>
          <w:sz w:val="20"/>
          <w:szCs w:val="20"/>
          <w:lang w:val="en-GB"/>
        </w:rPr>
        <w:t xml:space="preserve"> </w:t>
      </w:r>
      <w:r w:rsidRPr="00DD39EF">
        <w:rPr>
          <w:bCs/>
          <w:sz w:val="20"/>
          <w:szCs w:val="20"/>
          <w:lang w:val="en-GB"/>
        </w:rPr>
        <w:t>PDSCH</w:t>
      </w:r>
      <w:r>
        <w:rPr>
          <w:bCs/>
          <w:sz w:val="20"/>
          <w:szCs w:val="20"/>
          <w:lang w:val="en-GB"/>
        </w:rPr>
        <w:t>, but the important aspect of UCI multiplexing timeline for the PUCCH carrying HARQ-ACK of the first SPS PDSCH corresponding with the SPS activation DCI is missing back in RAN1#108-e. We address this issue for SPS PDSCH in our companion paper in [1], where in our view, the PUCCH for the first SPS PDSCH is considered as a PUCCH “</w:t>
      </w:r>
      <w:r>
        <w:rPr>
          <w:bCs/>
          <w:sz w:val="20"/>
          <w:szCs w:val="20"/>
        </w:rPr>
        <w:t>…</w:t>
      </w:r>
      <w:r w:rsidRPr="00DD39EF">
        <w:rPr>
          <w:bCs/>
          <w:sz w:val="20"/>
          <w:szCs w:val="20"/>
        </w:rPr>
        <w:t xml:space="preserve"> in response to a DCI format detection by</w:t>
      </w:r>
      <w:r w:rsidR="006B106F">
        <w:rPr>
          <w:bCs/>
          <w:sz w:val="20"/>
          <w:szCs w:val="20"/>
        </w:rPr>
        <w:t xml:space="preserve"> the UE”, as it is already specified in 38.213 9.2.5.</w:t>
      </w:r>
      <w:r w:rsidRPr="00DD39EF">
        <w:rPr>
          <w:bCs/>
          <w:sz w:val="20"/>
          <w:szCs w:val="20"/>
        </w:rPr>
        <w:t xml:space="preserve"> </w:t>
      </w:r>
      <w:r>
        <w:rPr>
          <w:bCs/>
          <w:sz w:val="20"/>
          <w:szCs w:val="20"/>
          <w:lang w:val="en-GB"/>
        </w:rPr>
        <w:t xml:space="preserve"> </w:t>
      </w:r>
    </w:p>
    <w:p w14:paraId="56C53B7F" w14:textId="09876D71" w:rsidR="00FB2ACF" w:rsidRPr="001236B4" w:rsidRDefault="00FB2ACF" w:rsidP="001236B4">
      <w:pPr>
        <w:jc w:val="both"/>
        <w:rPr>
          <w:sz w:val="20"/>
          <w:szCs w:val="20"/>
          <w:lang w:val="en-GB"/>
        </w:rPr>
      </w:pPr>
    </w:p>
    <w:p w14:paraId="532D5C6A" w14:textId="5EA36CB3" w:rsidR="001D57AE" w:rsidRDefault="001D57AE" w:rsidP="001D57AE">
      <w:pPr>
        <w:pStyle w:val="Heading2"/>
      </w:pPr>
      <w:r w:rsidRPr="001D57AE">
        <w:t>PUSCH candidate selection for UCI multiplexing</w:t>
      </w:r>
    </w:p>
    <w:p w14:paraId="0B6627EB" w14:textId="648D87FC" w:rsidR="00882498" w:rsidRDefault="00882498" w:rsidP="00882498">
      <w:pPr>
        <w:rPr>
          <w:sz w:val="20"/>
          <w:szCs w:val="20"/>
        </w:rPr>
      </w:pPr>
      <w:r w:rsidRPr="00882498">
        <w:rPr>
          <w:sz w:val="20"/>
          <w:szCs w:val="20"/>
        </w:rPr>
        <w:t>PUSCH candidate selection for UCI multiplexing is specified in 38.213, Sec. 9, based on which a dynamic grant PUSCH is prioritized over configured PUSCH</w:t>
      </w:r>
      <w:r>
        <w:rPr>
          <w:sz w:val="20"/>
          <w:szCs w:val="20"/>
        </w:rPr>
        <w:t>, as given below:</w:t>
      </w:r>
    </w:p>
    <w:p w14:paraId="4C9C9DEE" w14:textId="77777777" w:rsidR="00882498" w:rsidRDefault="00882498" w:rsidP="00882498">
      <w:pPr>
        <w:rPr>
          <w:sz w:val="20"/>
          <w:szCs w:val="20"/>
        </w:rPr>
      </w:pPr>
    </w:p>
    <w:p w14:paraId="2E1A1024" w14:textId="643A61F9" w:rsidR="00882498" w:rsidRDefault="00882498" w:rsidP="00882498">
      <w:pPr>
        <w:ind w:left="576"/>
        <w:rPr>
          <w:sz w:val="20"/>
          <w:szCs w:val="20"/>
        </w:rPr>
      </w:pPr>
      <w:r>
        <w:rPr>
          <w:sz w:val="20"/>
          <w:szCs w:val="20"/>
        </w:rPr>
        <w:t>“</w:t>
      </w:r>
      <w:r w:rsidRPr="00882498">
        <w:rPr>
          <w:sz w:val="20"/>
          <w:szCs w:val="20"/>
        </w:rPr>
        <w:t xml:space="preserve">If the candidate PUSCHs that include first PUSCHs that are </w:t>
      </w:r>
      <w:r w:rsidRPr="00882498">
        <w:rPr>
          <w:b/>
          <w:bCs/>
          <w:sz w:val="20"/>
          <w:szCs w:val="20"/>
        </w:rPr>
        <w:t>scheduled by DCI formats</w:t>
      </w:r>
      <w:r w:rsidRPr="00882498">
        <w:rPr>
          <w:sz w:val="20"/>
          <w:szCs w:val="20"/>
        </w:rPr>
        <w:t xml:space="preserve"> and second PUSCHs configured by respective </w:t>
      </w:r>
      <w:proofErr w:type="spellStart"/>
      <w:r w:rsidRPr="00882498">
        <w:rPr>
          <w:i/>
          <w:iCs/>
          <w:sz w:val="20"/>
          <w:szCs w:val="20"/>
        </w:rPr>
        <w:t>ConfiguredGrantConfig</w:t>
      </w:r>
      <w:proofErr w:type="spellEnd"/>
      <w:r w:rsidRPr="00882498">
        <w:rPr>
          <w:i/>
          <w:iCs/>
          <w:sz w:val="20"/>
          <w:szCs w:val="20"/>
        </w:rPr>
        <w:t xml:space="preserve"> </w:t>
      </w:r>
      <w:r w:rsidRPr="00882498">
        <w:rPr>
          <w:sz w:val="20"/>
          <w:szCs w:val="20"/>
        </w:rPr>
        <w:t xml:space="preserve">or </w:t>
      </w:r>
      <w:proofErr w:type="spellStart"/>
      <w:r w:rsidRPr="00882498">
        <w:rPr>
          <w:i/>
          <w:iCs/>
          <w:sz w:val="20"/>
          <w:szCs w:val="20"/>
        </w:rPr>
        <w:t>semiPersistentOnPUSCH</w:t>
      </w:r>
      <w:proofErr w:type="spellEnd"/>
      <w:r w:rsidRPr="00882498">
        <w:rPr>
          <w:sz w:val="20"/>
          <w:szCs w:val="20"/>
        </w:rPr>
        <w:t xml:space="preserve">, and the UE would multiplex UCI in one of the </w:t>
      </w:r>
      <w:proofErr w:type="gramStart"/>
      <w:r w:rsidRPr="00882498">
        <w:rPr>
          <w:sz w:val="20"/>
          <w:szCs w:val="20"/>
        </w:rPr>
        <w:t>candidate</w:t>
      </w:r>
      <w:proofErr w:type="gramEnd"/>
      <w:r w:rsidRPr="00882498">
        <w:rPr>
          <w:sz w:val="20"/>
          <w:szCs w:val="20"/>
        </w:rPr>
        <w:t xml:space="preserve"> PUSCHs, and the candidate PUSCHs fulfil the conditions in clause 9.2.5 for UCI multiplexing, the UE multiplexes the UCI in a PUSCH from the first PUSCHs.</w:t>
      </w:r>
      <w:r>
        <w:rPr>
          <w:sz w:val="20"/>
          <w:szCs w:val="20"/>
        </w:rPr>
        <w:t>”</w:t>
      </w:r>
    </w:p>
    <w:p w14:paraId="1F350C26" w14:textId="77777777" w:rsidR="00882498" w:rsidRDefault="00882498" w:rsidP="00882498">
      <w:pPr>
        <w:jc w:val="both"/>
        <w:rPr>
          <w:sz w:val="20"/>
          <w:szCs w:val="20"/>
        </w:rPr>
      </w:pPr>
    </w:p>
    <w:p w14:paraId="1385BE5B" w14:textId="3AA33CBC" w:rsidR="00882498" w:rsidRPr="00882498" w:rsidRDefault="00882498" w:rsidP="00882498">
      <w:pPr>
        <w:jc w:val="both"/>
        <w:rPr>
          <w:sz w:val="20"/>
          <w:szCs w:val="20"/>
        </w:rPr>
      </w:pPr>
      <w:r>
        <w:rPr>
          <w:sz w:val="20"/>
          <w:szCs w:val="20"/>
        </w:rPr>
        <w:t xml:space="preserve">Here we </w:t>
      </w:r>
      <w:r w:rsidRPr="00F1315F">
        <w:rPr>
          <w:sz w:val="20"/>
          <w:szCs w:val="20"/>
        </w:rPr>
        <w:t>should</w:t>
      </w:r>
      <w:r>
        <w:rPr>
          <w:sz w:val="20"/>
          <w:szCs w:val="20"/>
        </w:rPr>
        <w:t xml:space="preserve"> note that the first type-2 CG PUSCH is indeed scheduled by a DCI format, </w:t>
      </w:r>
      <w:r w:rsidR="003C1DCB">
        <w:rPr>
          <w:sz w:val="20"/>
          <w:szCs w:val="20"/>
        </w:rPr>
        <w:t>where</w:t>
      </w:r>
      <w:r>
        <w:rPr>
          <w:sz w:val="20"/>
          <w:szCs w:val="20"/>
        </w:rPr>
        <w:t xml:space="preserve"> almost all the parameters for PUSCH transmission (like the location in time and frequency </w:t>
      </w:r>
      <w:proofErr w:type="spellStart"/>
      <w:r>
        <w:rPr>
          <w:sz w:val="20"/>
          <w:szCs w:val="20"/>
        </w:rPr>
        <w:t>etc</w:t>
      </w:r>
      <w:proofErr w:type="spellEnd"/>
      <w:r>
        <w:rPr>
          <w:sz w:val="20"/>
          <w:szCs w:val="20"/>
        </w:rPr>
        <w:t xml:space="preserve">) </w:t>
      </w:r>
      <w:r w:rsidR="003C1DCB">
        <w:rPr>
          <w:sz w:val="20"/>
          <w:szCs w:val="20"/>
        </w:rPr>
        <w:t>are</w:t>
      </w:r>
      <w:r>
        <w:rPr>
          <w:sz w:val="20"/>
          <w:szCs w:val="20"/>
        </w:rPr>
        <w:t xml:space="preserve"> determined by the activation DCI. </w:t>
      </w:r>
      <w:r w:rsidR="003C1DCB">
        <w:rPr>
          <w:sz w:val="20"/>
          <w:szCs w:val="20"/>
        </w:rPr>
        <w:t>So,</w:t>
      </w:r>
      <w:r w:rsidR="000C302B">
        <w:rPr>
          <w:sz w:val="20"/>
          <w:szCs w:val="20"/>
        </w:rPr>
        <w:t xml:space="preserve"> the first PUSCH shall be considered as a DG for prioritization rules in PUSCH candidate selection for UCI multiplexing.</w:t>
      </w:r>
    </w:p>
    <w:p w14:paraId="286FD07B" w14:textId="4CB60688" w:rsidR="001D57AE" w:rsidRDefault="001D57AE" w:rsidP="001D57AE">
      <w:pPr>
        <w:pStyle w:val="Heading2"/>
      </w:pPr>
      <w:r w:rsidRPr="001D57AE">
        <w:t>Reference cell symbol direction for a half-duplex UE in TDD CA</w:t>
      </w:r>
    </w:p>
    <w:p w14:paraId="53417095" w14:textId="639DDFCB" w:rsidR="00F1315F" w:rsidRDefault="00F1315F" w:rsidP="00F1315F">
      <w:pPr>
        <w:jc w:val="both"/>
        <w:rPr>
          <w:sz w:val="20"/>
          <w:szCs w:val="20"/>
        </w:rPr>
      </w:pPr>
      <w:r>
        <w:rPr>
          <w:sz w:val="20"/>
          <w:szCs w:val="20"/>
        </w:rPr>
        <w:t xml:space="preserve">For a half-duplex UE in TDD CA, where UE cannot transmit and receive simultaneously, a procedure is defined in </w:t>
      </w:r>
      <w:r w:rsidRPr="00F1315F">
        <w:rPr>
          <w:sz w:val="20"/>
          <w:szCs w:val="20"/>
        </w:rPr>
        <w:t>38.213, 11.1</w:t>
      </w:r>
      <w:r>
        <w:rPr>
          <w:sz w:val="20"/>
          <w:szCs w:val="20"/>
        </w:rPr>
        <w:t xml:space="preserve">, based on which the transmission/reception direction on other serving cells is determined by the symbol direction of the reference cell. Current procedure to determine the reference cell symbol direction is based on semi-static signaling, given that determination of reference cell symbol direction using dynamic grants corresponding to a DCI </w:t>
      </w:r>
      <w:r w:rsidRPr="00F1315F">
        <w:rPr>
          <w:sz w:val="20"/>
          <w:szCs w:val="20"/>
        </w:rPr>
        <w:t xml:space="preserve">not only </w:t>
      </w:r>
      <w:r>
        <w:rPr>
          <w:sz w:val="20"/>
          <w:szCs w:val="20"/>
        </w:rPr>
        <w:t>makes</w:t>
      </w:r>
      <w:r w:rsidRPr="00F1315F">
        <w:rPr>
          <w:sz w:val="20"/>
          <w:szCs w:val="20"/>
        </w:rPr>
        <w:t xml:space="preserve"> UE implementation </w:t>
      </w:r>
      <w:r>
        <w:rPr>
          <w:sz w:val="20"/>
          <w:szCs w:val="20"/>
        </w:rPr>
        <w:t xml:space="preserve">complicated </w:t>
      </w:r>
      <w:r w:rsidRPr="00F1315F">
        <w:rPr>
          <w:sz w:val="20"/>
          <w:szCs w:val="20"/>
        </w:rPr>
        <w:t>but also it can result UE and NW not to be on the same pages (</w:t>
      </w:r>
      <w:proofErr w:type="gramStart"/>
      <w:r>
        <w:rPr>
          <w:sz w:val="20"/>
          <w:szCs w:val="20"/>
        </w:rPr>
        <w:t>e.g.</w:t>
      </w:r>
      <w:proofErr w:type="gramEnd"/>
      <w:r>
        <w:rPr>
          <w:sz w:val="20"/>
          <w:szCs w:val="20"/>
        </w:rPr>
        <w:t xml:space="preserve"> if the DCI is missed</w:t>
      </w:r>
      <w:r w:rsidRPr="00F1315F">
        <w:rPr>
          <w:sz w:val="20"/>
          <w:szCs w:val="20"/>
        </w:rPr>
        <w:t>)</w:t>
      </w:r>
      <w:r>
        <w:rPr>
          <w:sz w:val="20"/>
          <w:szCs w:val="20"/>
        </w:rPr>
        <w:t xml:space="preserve">. As we discussed above, the existence (in time/frequency, </w:t>
      </w:r>
      <w:proofErr w:type="spellStart"/>
      <w:r>
        <w:rPr>
          <w:sz w:val="20"/>
          <w:szCs w:val="20"/>
        </w:rPr>
        <w:t>etc</w:t>
      </w:r>
      <w:proofErr w:type="spellEnd"/>
      <w:r>
        <w:rPr>
          <w:sz w:val="20"/>
          <w:szCs w:val="20"/>
        </w:rPr>
        <w:t xml:space="preserve">) of the first type-2 PUSCH is not known to the UE before detection of the activation DCI, which consequently makes the first type-2 PUSCH to be a DG. Thus, </w:t>
      </w:r>
      <w:proofErr w:type="gramStart"/>
      <w:r>
        <w:rPr>
          <w:sz w:val="20"/>
          <w:szCs w:val="20"/>
        </w:rPr>
        <w:t>similar to</w:t>
      </w:r>
      <w:proofErr w:type="gramEnd"/>
      <w:r>
        <w:rPr>
          <w:sz w:val="20"/>
          <w:szCs w:val="20"/>
        </w:rPr>
        <w:t xml:space="preserve"> any other DG, the first type-2 PUSCH cannot be used to determine reference cell symbol direction.</w:t>
      </w:r>
    </w:p>
    <w:p w14:paraId="16266E1E" w14:textId="77777777" w:rsidR="00062630" w:rsidRDefault="00062630" w:rsidP="00F1315F">
      <w:pPr>
        <w:jc w:val="both"/>
        <w:rPr>
          <w:sz w:val="20"/>
          <w:szCs w:val="20"/>
        </w:rPr>
      </w:pPr>
    </w:p>
    <w:p w14:paraId="57788AE2" w14:textId="171BFA86" w:rsidR="00062630" w:rsidRDefault="00062630" w:rsidP="00F1315F">
      <w:pPr>
        <w:jc w:val="both"/>
        <w:rPr>
          <w:sz w:val="20"/>
          <w:szCs w:val="20"/>
        </w:rPr>
      </w:pPr>
      <w:r>
        <w:rPr>
          <w:sz w:val="20"/>
          <w:szCs w:val="20"/>
        </w:rPr>
        <w:t>Based on what was discussed in this section, we make the following proposal:</w:t>
      </w:r>
    </w:p>
    <w:p w14:paraId="71DF67F8" w14:textId="77777777" w:rsidR="00062630" w:rsidRDefault="00062630" w:rsidP="00062630">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lang w:val="en-US"/>
        </w:rPr>
        <w:t>The first type-2 CG PUSCH is considered as a DG at least from the following aspects:</w:t>
      </w:r>
    </w:p>
    <w:p w14:paraId="5929FD2F" w14:textId="77777777" w:rsidR="00062630" w:rsidRPr="00062630" w:rsidRDefault="00062630" w:rsidP="00062630">
      <w:pPr>
        <w:pStyle w:val="0Maintext"/>
        <w:numPr>
          <w:ilvl w:val="0"/>
          <w:numId w:val="52"/>
        </w:numPr>
        <w:spacing w:after="0" w:afterAutospacing="0" w:line="240" w:lineRule="auto"/>
        <w:rPr>
          <w:b/>
          <w:bCs/>
          <w:i/>
          <w:iCs/>
          <w:lang w:val="en-US"/>
        </w:rPr>
      </w:pPr>
      <w:r w:rsidRPr="00062630">
        <w:rPr>
          <w:b/>
          <w:bCs/>
          <w:i/>
          <w:iCs/>
        </w:rPr>
        <w:t>UCI multiplexing timeline</w:t>
      </w:r>
    </w:p>
    <w:p w14:paraId="1D40E700" w14:textId="77777777" w:rsidR="00062630" w:rsidRPr="00062630" w:rsidRDefault="00062630" w:rsidP="00062630">
      <w:pPr>
        <w:pStyle w:val="0Maintext"/>
        <w:numPr>
          <w:ilvl w:val="0"/>
          <w:numId w:val="52"/>
        </w:numPr>
        <w:spacing w:after="0" w:afterAutospacing="0" w:line="240" w:lineRule="auto"/>
        <w:rPr>
          <w:b/>
          <w:bCs/>
          <w:i/>
          <w:iCs/>
          <w:lang w:val="en-US"/>
        </w:rPr>
      </w:pPr>
      <w:r w:rsidRPr="00062630">
        <w:rPr>
          <w:b/>
          <w:bCs/>
          <w:i/>
          <w:iCs/>
        </w:rPr>
        <w:t>PUSCH candidate selection for UCI multiplexing</w:t>
      </w:r>
    </w:p>
    <w:p w14:paraId="2F82CCBD" w14:textId="4029C394" w:rsidR="00062630" w:rsidRPr="00062630" w:rsidRDefault="00062630" w:rsidP="00062630">
      <w:pPr>
        <w:pStyle w:val="0Maintext"/>
        <w:numPr>
          <w:ilvl w:val="0"/>
          <w:numId w:val="52"/>
        </w:numPr>
        <w:spacing w:after="0" w:afterAutospacing="0" w:line="240" w:lineRule="auto"/>
        <w:rPr>
          <w:b/>
          <w:bCs/>
          <w:i/>
          <w:iCs/>
          <w:lang w:val="en-US"/>
        </w:rPr>
      </w:pPr>
      <w:r w:rsidRPr="00062630">
        <w:rPr>
          <w:b/>
          <w:bCs/>
          <w:i/>
          <w:iCs/>
        </w:rPr>
        <w:t>Reference cell symbol direction for a half-duplex UE in TDD CA</w:t>
      </w:r>
    </w:p>
    <w:p w14:paraId="5CE7E9A3" w14:textId="77777777" w:rsidR="001D57AE" w:rsidRPr="00C273F2" w:rsidRDefault="001D57AE" w:rsidP="00C273F2">
      <w:pPr>
        <w:jc w:val="both"/>
        <w:rPr>
          <w:rFonts w:cs="Batang"/>
          <w:sz w:val="20"/>
          <w:szCs w:val="20"/>
          <w:lang w:val="en-GB" w:eastAsia="en-US"/>
        </w:rPr>
      </w:pPr>
    </w:p>
    <w:p w14:paraId="2F66CD11" w14:textId="4D79E4CC" w:rsidR="00537D1F" w:rsidRPr="00115255" w:rsidRDefault="00073B49" w:rsidP="00537D1F">
      <w:pPr>
        <w:pStyle w:val="Heading1"/>
      </w:pPr>
      <w:r>
        <w:t>Ambiguities on the bit-fields in activation DCI</w:t>
      </w:r>
    </w:p>
    <w:p w14:paraId="1B612578" w14:textId="77777777" w:rsidR="0005334C" w:rsidRPr="0005334C" w:rsidRDefault="0005334C" w:rsidP="0005334C">
      <w:pPr>
        <w:autoSpaceDE w:val="0"/>
        <w:autoSpaceDN w:val="0"/>
        <w:adjustRightInd w:val="0"/>
        <w:jc w:val="both"/>
        <w:rPr>
          <w:rFonts w:eastAsiaTheme="minorEastAsia"/>
          <w:sz w:val="20"/>
          <w:szCs w:val="20"/>
        </w:rPr>
      </w:pPr>
    </w:p>
    <w:p w14:paraId="4195A04D" w14:textId="5F448947" w:rsidR="00062630" w:rsidRDefault="004B3972" w:rsidP="00062630">
      <w:pPr>
        <w:jc w:val="both"/>
        <w:rPr>
          <w:rFonts w:cs="Batang"/>
          <w:sz w:val="20"/>
          <w:szCs w:val="20"/>
        </w:rPr>
      </w:pPr>
      <w:r w:rsidRPr="00917B0A">
        <w:rPr>
          <w:rFonts w:cs="Batang"/>
          <w:sz w:val="20"/>
          <w:szCs w:val="20"/>
        </w:rPr>
        <w:t xml:space="preserve">In RAN1#112, </w:t>
      </w:r>
      <w:r w:rsidR="00062630">
        <w:rPr>
          <w:rFonts w:cs="Batang"/>
          <w:sz w:val="20"/>
          <w:szCs w:val="20"/>
        </w:rPr>
        <w:t xml:space="preserve">some of the bitfields in the activation DCI are left for further discussion, whether they are applied to all type-2 CG PUSCHs, only the first one, or none of type-2 PUSCHs. From the remaining ambiguous fields, some of them need a separate CR in their corresponding agendas (like </w:t>
      </w:r>
      <w:proofErr w:type="spellStart"/>
      <w:r w:rsidR="00062630" w:rsidRPr="00062630">
        <w:rPr>
          <w:rFonts w:cs="Batang"/>
          <w:sz w:val="20"/>
          <w:szCs w:val="20"/>
        </w:rPr>
        <w:t>ChannelAccess</w:t>
      </w:r>
      <w:proofErr w:type="spellEnd"/>
      <w:r w:rsidR="00062630" w:rsidRPr="00062630">
        <w:rPr>
          <w:rFonts w:cs="Batang"/>
          <w:sz w:val="20"/>
          <w:szCs w:val="20"/>
        </w:rPr>
        <w:t>-</w:t>
      </w:r>
      <w:proofErr w:type="spellStart"/>
      <w:r w:rsidR="00062630" w:rsidRPr="00062630">
        <w:rPr>
          <w:rFonts w:cs="Batang"/>
          <w:sz w:val="20"/>
          <w:szCs w:val="20"/>
        </w:rPr>
        <w:t>Cpext</w:t>
      </w:r>
      <w:proofErr w:type="spellEnd"/>
      <w:r w:rsidR="00062630" w:rsidRPr="00062630">
        <w:rPr>
          <w:rFonts w:cs="Batang"/>
          <w:sz w:val="20"/>
          <w:szCs w:val="20"/>
        </w:rPr>
        <w:t xml:space="preserve">-CAPC, </w:t>
      </w:r>
      <w:proofErr w:type="spellStart"/>
      <w:r w:rsidR="00062630" w:rsidRPr="00062630">
        <w:rPr>
          <w:rFonts w:cs="Batang"/>
          <w:sz w:val="20"/>
          <w:szCs w:val="20"/>
        </w:rPr>
        <w:t>Sidelink</w:t>
      </w:r>
      <w:proofErr w:type="spellEnd"/>
      <w:r w:rsidR="00062630" w:rsidRPr="00062630">
        <w:rPr>
          <w:rFonts w:cs="Batang"/>
          <w:sz w:val="20"/>
          <w:szCs w:val="20"/>
        </w:rPr>
        <w:t xml:space="preserve"> assignment index</w:t>
      </w:r>
      <w:r w:rsidR="00062630">
        <w:rPr>
          <w:rFonts w:cs="Batang"/>
          <w:sz w:val="20"/>
          <w:szCs w:val="20"/>
        </w:rPr>
        <w:t xml:space="preserve">, </w:t>
      </w:r>
      <w:proofErr w:type="spellStart"/>
      <w:r w:rsidR="00062630">
        <w:rPr>
          <w:rFonts w:cs="Batang"/>
          <w:sz w:val="20"/>
          <w:szCs w:val="20"/>
        </w:rPr>
        <w:t>etc</w:t>
      </w:r>
      <w:proofErr w:type="spellEnd"/>
      <w:r w:rsidR="00062630">
        <w:rPr>
          <w:rFonts w:cs="Batang"/>
          <w:sz w:val="20"/>
          <w:szCs w:val="20"/>
        </w:rPr>
        <w:t xml:space="preserve">). Here we discuss the two bit-fields UL DAI and </w:t>
      </w:r>
      <w:r w:rsidR="00062630" w:rsidRPr="00062630">
        <w:rPr>
          <w:rFonts w:cs="Batang"/>
          <w:sz w:val="20"/>
          <w:szCs w:val="20"/>
        </w:rPr>
        <w:t>Bandwidth part indicator</w:t>
      </w:r>
      <w:r w:rsidR="00062630">
        <w:rPr>
          <w:rFonts w:cs="Batang"/>
          <w:sz w:val="20"/>
          <w:szCs w:val="20"/>
        </w:rPr>
        <w:t>.</w:t>
      </w:r>
    </w:p>
    <w:p w14:paraId="57AC0B60" w14:textId="77777777" w:rsidR="001C330A" w:rsidRDefault="001C330A" w:rsidP="00062630">
      <w:pPr>
        <w:jc w:val="both"/>
        <w:rPr>
          <w:rFonts w:cs="Batang"/>
          <w:sz w:val="20"/>
          <w:szCs w:val="20"/>
        </w:rPr>
      </w:pPr>
    </w:p>
    <w:p w14:paraId="0DFBFDD6" w14:textId="17619996" w:rsidR="00062630" w:rsidRDefault="00062630" w:rsidP="00062630">
      <w:pPr>
        <w:jc w:val="both"/>
        <w:rPr>
          <w:rFonts w:cs="Batang"/>
          <w:sz w:val="20"/>
          <w:szCs w:val="20"/>
        </w:rPr>
      </w:pPr>
      <w:r>
        <w:rPr>
          <w:rFonts w:cs="Batang"/>
          <w:sz w:val="20"/>
          <w:szCs w:val="20"/>
        </w:rPr>
        <w:lastRenderedPageBreak/>
        <w:t xml:space="preserve">For UL DAI, there has been similar discussion for SPS PDSCH, where it was concluded to ignore DL DAI in the activation SPS. Although we should note that the same cannot be applied to the UL DAI for triggering type-2 CG PUSCH. First, UL DAI is in general the last DAI indication from the scheduler, coming after all DL DAIs. If it is ignored, there is likely no other </w:t>
      </w:r>
      <w:r w:rsidR="001C330A">
        <w:rPr>
          <w:rFonts w:cs="Batang"/>
          <w:sz w:val="20"/>
          <w:szCs w:val="20"/>
        </w:rPr>
        <w:t xml:space="preserve">reliable </w:t>
      </w:r>
      <w:r>
        <w:rPr>
          <w:rFonts w:cs="Batang"/>
          <w:sz w:val="20"/>
          <w:szCs w:val="20"/>
        </w:rPr>
        <w:t>DAI indication</w:t>
      </w:r>
      <w:r w:rsidR="001C330A">
        <w:rPr>
          <w:rFonts w:cs="Batang"/>
          <w:sz w:val="20"/>
          <w:szCs w:val="20"/>
        </w:rPr>
        <w:t xml:space="preserve"> unless UE is indicated another DG PUSCH with UL DAI. In addition, if scheduler wants to UE ignore the UL DAI, current spec already supports the procedure where UL DAI can be set to 4 (for dynamic codebook) or 0 (for semi-static codebook). </w:t>
      </w:r>
      <w:r w:rsidR="00D12598">
        <w:rPr>
          <w:rFonts w:cs="Batang"/>
          <w:sz w:val="20"/>
          <w:szCs w:val="20"/>
        </w:rPr>
        <w:t>So,</w:t>
      </w:r>
      <w:r w:rsidR="001C330A">
        <w:rPr>
          <w:rFonts w:cs="Batang"/>
          <w:sz w:val="20"/>
          <w:szCs w:val="20"/>
        </w:rPr>
        <w:t xml:space="preserve"> no further specification results UE implementation change will be needed. We propose the following:</w:t>
      </w:r>
    </w:p>
    <w:p w14:paraId="52612CA1" w14:textId="154F38EC" w:rsidR="001C330A" w:rsidRDefault="001C330A" w:rsidP="001C330A">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lang w:val="en-US"/>
        </w:rPr>
        <w:t>UL DAI in the activation DCI is applicable to the first type-2 CG PUSCH.</w:t>
      </w:r>
    </w:p>
    <w:p w14:paraId="2C18E6F6" w14:textId="77777777" w:rsidR="001C330A" w:rsidRDefault="001C330A" w:rsidP="00062630">
      <w:pPr>
        <w:jc w:val="both"/>
        <w:rPr>
          <w:rFonts w:cs="Batang"/>
          <w:sz w:val="20"/>
          <w:szCs w:val="20"/>
        </w:rPr>
      </w:pPr>
    </w:p>
    <w:p w14:paraId="37795B4E" w14:textId="6174550F" w:rsidR="00D12598" w:rsidRDefault="00D12598" w:rsidP="00D12598">
      <w:pPr>
        <w:jc w:val="both"/>
        <w:rPr>
          <w:rFonts w:cs="Batang"/>
          <w:sz w:val="20"/>
          <w:szCs w:val="20"/>
        </w:rPr>
      </w:pPr>
      <w:r>
        <w:rPr>
          <w:rFonts w:cs="Batang"/>
          <w:sz w:val="20"/>
          <w:szCs w:val="20"/>
        </w:rPr>
        <w:t xml:space="preserve">For BWP switch indication within the activation DCI, like </w:t>
      </w:r>
      <w:proofErr w:type="gramStart"/>
      <w:r>
        <w:rPr>
          <w:rFonts w:cs="Batang"/>
          <w:sz w:val="20"/>
          <w:szCs w:val="20"/>
        </w:rPr>
        <w:t>the majority of</w:t>
      </w:r>
      <w:proofErr w:type="gramEnd"/>
      <w:r>
        <w:rPr>
          <w:rFonts w:cs="Batang"/>
          <w:sz w:val="20"/>
          <w:szCs w:val="20"/>
        </w:rPr>
        <w:t xml:space="preserve"> companies, we think such BWP switch is not expected as part of type-2 CG activation. The reason is based on complexity and further specification associated to such indication. More precisely, in current specification each CG PUSCH is configured per BWP. If UE receives activation DCI for a CG configured in current BWP, spec and UE behavior is not clear on CG configuration in the target BWP. Similarly, if UE in the current BWP UE is not configured with a CG that will be activated in the target BWP, spec and UE behavior is not clear on UE expectation to detect activation DCI. Based on what we discussed, we have the following proposal:</w:t>
      </w:r>
    </w:p>
    <w:p w14:paraId="03F76269" w14:textId="77777777" w:rsidR="001C330A" w:rsidRDefault="001C330A" w:rsidP="00062630">
      <w:pPr>
        <w:jc w:val="both"/>
        <w:rPr>
          <w:rFonts w:cs="Batang"/>
          <w:sz w:val="20"/>
          <w:szCs w:val="20"/>
        </w:rPr>
      </w:pPr>
    </w:p>
    <w:p w14:paraId="424FC386" w14:textId="61083AC6" w:rsidR="00D12598" w:rsidRDefault="00D12598" w:rsidP="00D12598">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3</w:t>
      </w:r>
      <w:r w:rsidRPr="00E96C6C">
        <w:rPr>
          <w:b/>
          <w:bCs/>
          <w:i/>
          <w:iCs/>
          <w:lang w:val="en-US" w:eastAsia="zh-CN"/>
        </w:rPr>
        <w:t>:</w:t>
      </w:r>
      <w:r>
        <w:rPr>
          <w:b/>
          <w:bCs/>
          <w:i/>
          <w:iCs/>
          <w:lang w:val="en-US" w:eastAsia="zh-CN"/>
        </w:rPr>
        <w:t xml:space="preserve"> </w:t>
      </w:r>
      <w:r>
        <w:rPr>
          <w:b/>
          <w:bCs/>
          <w:i/>
          <w:iCs/>
          <w:lang w:val="en-US"/>
        </w:rPr>
        <w:t>Bandwidth part indicator is ignored in the activation.</w:t>
      </w:r>
    </w:p>
    <w:p w14:paraId="6534AAE8" w14:textId="77777777" w:rsidR="00D826DD" w:rsidRPr="005D3E89" w:rsidRDefault="00D826DD" w:rsidP="00D826DD">
      <w:pPr>
        <w:tabs>
          <w:tab w:val="left" w:pos="640"/>
        </w:tabs>
        <w:jc w:val="both"/>
        <w:rPr>
          <w:rFonts w:cs="Batang"/>
          <w:sz w:val="20"/>
          <w:szCs w:val="20"/>
          <w:lang w:eastAsia="en-US"/>
        </w:rPr>
      </w:pP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76EABB85" w:rsidR="007A1F9E" w:rsidRDefault="007A1F9E" w:rsidP="007A1F9E">
      <w:pPr>
        <w:pStyle w:val="Heading1"/>
      </w:pPr>
      <w:r>
        <w:t>Conclusion</w:t>
      </w:r>
    </w:p>
    <w:p w14:paraId="26C5E5B7" w14:textId="5FF1FF79" w:rsidR="00B24932" w:rsidRDefault="00C5179C" w:rsidP="00B24932">
      <w:pPr>
        <w:pStyle w:val="0Maintext"/>
        <w:spacing w:after="120" w:afterAutospacing="0" w:line="240" w:lineRule="auto"/>
        <w:ind w:firstLine="0"/>
        <w:rPr>
          <w:lang w:val="en-US" w:eastAsia="zh-CN"/>
        </w:rPr>
      </w:pPr>
      <w:r>
        <w:t xml:space="preserve">In this contribution, we shared our views on whether the first PUSCH coming with the activation DCI is considered as a CG or DG, </w:t>
      </w:r>
      <w:proofErr w:type="gramStart"/>
      <w:r>
        <w:t>and also</w:t>
      </w:r>
      <w:proofErr w:type="gramEnd"/>
      <w:r>
        <w:t xml:space="preserve"> on remaining ambiguities related to type-2 CG PUSCH</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B03184">
        <w:rPr>
          <w:lang w:val="en-US" w:eastAsia="zh-CN"/>
        </w:rPr>
        <w:t>proposals</w:t>
      </w:r>
      <w:r w:rsidR="007A1F9E">
        <w:rPr>
          <w:lang w:val="en-US" w:eastAsia="zh-CN"/>
        </w:rPr>
        <w:t xml:space="preserve"> </w:t>
      </w:r>
      <w:r w:rsidR="00620C29">
        <w:rPr>
          <w:lang w:val="en-US" w:eastAsia="zh-CN"/>
        </w:rPr>
        <w:t>are made:</w:t>
      </w:r>
    </w:p>
    <w:p w14:paraId="453BFD24" w14:textId="77777777" w:rsidR="003B2608" w:rsidRDefault="003B2608" w:rsidP="003B2608">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lang w:val="en-US"/>
        </w:rPr>
        <w:t>The first type-2 CG PUSCH is considered as a DG at least from the following aspects:</w:t>
      </w:r>
    </w:p>
    <w:p w14:paraId="296B2A2B" w14:textId="77777777" w:rsidR="003B2608" w:rsidRPr="00062630" w:rsidRDefault="003B2608" w:rsidP="003B2608">
      <w:pPr>
        <w:pStyle w:val="0Maintext"/>
        <w:numPr>
          <w:ilvl w:val="0"/>
          <w:numId w:val="52"/>
        </w:numPr>
        <w:spacing w:after="0" w:afterAutospacing="0" w:line="240" w:lineRule="auto"/>
        <w:rPr>
          <w:b/>
          <w:bCs/>
          <w:i/>
          <w:iCs/>
          <w:lang w:val="en-US"/>
        </w:rPr>
      </w:pPr>
      <w:r w:rsidRPr="00062630">
        <w:rPr>
          <w:b/>
          <w:bCs/>
          <w:i/>
          <w:iCs/>
        </w:rPr>
        <w:t>UCI multiplexing timeline</w:t>
      </w:r>
    </w:p>
    <w:p w14:paraId="0F3D702B" w14:textId="77777777" w:rsidR="003B2608" w:rsidRPr="00062630" w:rsidRDefault="003B2608" w:rsidP="003B2608">
      <w:pPr>
        <w:pStyle w:val="0Maintext"/>
        <w:numPr>
          <w:ilvl w:val="0"/>
          <w:numId w:val="52"/>
        </w:numPr>
        <w:spacing w:after="0" w:afterAutospacing="0" w:line="240" w:lineRule="auto"/>
        <w:rPr>
          <w:b/>
          <w:bCs/>
          <w:i/>
          <w:iCs/>
          <w:lang w:val="en-US"/>
        </w:rPr>
      </w:pPr>
      <w:r w:rsidRPr="00062630">
        <w:rPr>
          <w:b/>
          <w:bCs/>
          <w:i/>
          <w:iCs/>
        </w:rPr>
        <w:t>PUSCH candidate selection for UCI multiplexing</w:t>
      </w:r>
    </w:p>
    <w:p w14:paraId="4304CC1B" w14:textId="77777777" w:rsidR="003B2608" w:rsidRPr="00062630" w:rsidRDefault="003B2608" w:rsidP="003B2608">
      <w:pPr>
        <w:pStyle w:val="0Maintext"/>
        <w:numPr>
          <w:ilvl w:val="0"/>
          <w:numId w:val="52"/>
        </w:numPr>
        <w:spacing w:after="0" w:afterAutospacing="0" w:line="240" w:lineRule="auto"/>
        <w:rPr>
          <w:b/>
          <w:bCs/>
          <w:i/>
          <w:iCs/>
          <w:lang w:val="en-US"/>
        </w:rPr>
      </w:pPr>
      <w:r w:rsidRPr="00062630">
        <w:rPr>
          <w:b/>
          <w:bCs/>
          <w:i/>
          <w:iCs/>
        </w:rPr>
        <w:t>Reference cell symbol direction for a half-duplex UE in TDD CA</w:t>
      </w:r>
    </w:p>
    <w:p w14:paraId="2A170146" w14:textId="77777777" w:rsidR="003B2608" w:rsidRPr="00C273F2" w:rsidRDefault="003B2608" w:rsidP="003B2608">
      <w:pPr>
        <w:jc w:val="both"/>
        <w:rPr>
          <w:rFonts w:cs="Batang"/>
          <w:sz w:val="20"/>
          <w:szCs w:val="20"/>
          <w:lang w:val="en-GB" w:eastAsia="en-US"/>
        </w:rPr>
      </w:pPr>
    </w:p>
    <w:p w14:paraId="59072968" w14:textId="52EB42D5" w:rsidR="003B2608" w:rsidRPr="003B2608" w:rsidRDefault="003B2608" w:rsidP="003B2608">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lang w:val="en-US"/>
        </w:rPr>
        <w:t>UL DAI in the activation DCI is applicable to the first type-2 CG PUSCH.</w:t>
      </w:r>
    </w:p>
    <w:p w14:paraId="75ABB45A" w14:textId="77777777" w:rsidR="003B2608" w:rsidRDefault="003B2608" w:rsidP="003B2608">
      <w:pPr>
        <w:jc w:val="both"/>
        <w:rPr>
          <w:rFonts w:cs="Batang"/>
          <w:sz w:val="20"/>
          <w:szCs w:val="20"/>
        </w:rPr>
      </w:pPr>
    </w:p>
    <w:p w14:paraId="5732CCE5" w14:textId="77777777" w:rsidR="003B2608" w:rsidRDefault="003B2608" w:rsidP="003B2608">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3</w:t>
      </w:r>
      <w:r w:rsidRPr="00E96C6C">
        <w:rPr>
          <w:b/>
          <w:bCs/>
          <w:i/>
          <w:iCs/>
          <w:lang w:val="en-US" w:eastAsia="zh-CN"/>
        </w:rPr>
        <w:t>:</w:t>
      </w:r>
      <w:r>
        <w:rPr>
          <w:b/>
          <w:bCs/>
          <w:i/>
          <w:iCs/>
          <w:lang w:val="en-US" w:eastAsia="zh-CN"/>
        </w:rPr>
        <w:t xml:space="preserve"> </w:t>
      </w:r>
      <w:r>
        <w:rPr>
          <w:b/>
          <w:bCs/>
          <w:i/>
          <w:iCs/>
          <w:lang w:val="en-US"/>
        </w:rPr>
        <w:t>Bandwidth part indicator is ignored in the activation.</w:t>
      </w:r>
    </w:p>
    <w:p w14:paraId="68623A27" w14:textId="77777777" w:rsidR="00EC6857" w:rsidRDefault="00EC6857" w:rsidP="003B2608">
      <w:pPr>
        <w:pStyle w:val="0Maintext"/>
        <w:spacing w:after="0" w:afterAutospacing="0" w:line="240" w:lineRule="auto"/>
        <w:ind w:firstLine="0"/>
        <w:rPr>
          <w:b/>
          <w:bCs/>
          <w:i/>
          <w:iCs/>
          <w:lang w:val="en-US"/>
        </w:rPr>
      </w:pPr>
    </w:p>
    <w:p w14:paraId="7A996B57" w14:textId="77777777" w:rsidR="00EC6857" w:rsidRDefault="00EC6857" w:rsidP="003B2608">
      <w:pPr>
        <w:pStyle w:val="0Maintext"/>
        <w:spacing w:after="0" w:afterAutospacing="0" w:line="240" w:lineRule="auto"/>
        <w:ind w:firstLine="0"/>
        <w:rPr>
          <w:b/>
          <w:bCs/>
          <w:i/>
          <w:iCs/>
          <w:lang w:val="en-US"/>
        </w:rPr>
      </w:pPr>
    </w:p>
    <w:p w14:paraId="6AB7D76C" w14:textId="77777777" w:rsidR="00EC6857" w:rsidRPr="00E16798" w:rsidRDefault="00EC6857" w:rsidP="00EC6857">
      <w:pPr>
        <w:pStyle w:val="Heading1"/>
      </w:pPr>
      <w:r>
        <w:t>References</w:t>
      </w:r>
    </w:p>
    <w:p w14:paraId="487A556C" w14:textId="3C450A3B" w:rsidR="00EC6857" w:rsidRPr="00EC6857" w:rsidRDefault="00EC6857" w:rsidP="00EC6857">
      <w:pPr>
        <w:pStyle w:val="ListParagraph"/>
        <w:numPr>
          <w:ilvl w:val="0"/>
          <w:numId w:val="14"/>
        </w:numPr>
        <w:ind w:leftChars="0"/>
        <w:jc w:val="both"/>
      </w:pPr>
      <w:r>
        <w:t xml:space="preserve">R1-2309961, </w:t>
      </w:r>
      <w:r>
        <w:rPr>
          <w:rFonts w:ascii="Times New Roman" w:eastAsia="Times New Roman" w:hAnsi="Times New Roman"/>
          <w:szCs w:val="20"/>
          <w:lang w:val="en-US" w:eastAsia="zh-CN"/>
        </w:rPr>
        <w:t>“</w:t>
      </w:r>
      <w:r w:rsidRPr="00EC6857">
        <w:rPr>
          <w:szCs w:val="20"/>
        </w:rPr>
        <w:t>Discussion on clarification on SPS PDSCH</w:t>
      </w:r>
      <w:r>
        <w:rPr>
          <w:szCs w:val="20"/>
        </w:rPr>
        <w:t>”, Apple, Oct. 2023</w:t>
      </w:r>
    </w:p>
    <w:p w14:paraId="7381A79E" w14:textId="77777777" w:rsidR="00B24932" w:rsidRDefault="00B24932" w:rsidP="00E16798">
      <w:pPr>
        <w:pStyle w:val="0Maintext"/>
        <w:spacing w:after="120" w:afterAutospacing="0" w:line="240" w:lineRule="auto"/>
        <w:ind w:firstLine="0"/>
        <w:rPr>
          <w:lang w:val="en-US" w:eastAsia="zh-CN"/>
        </w:rPr>
      </w:pPr>
    </w:p>
    <w:sectPr w:rsidR="00B24932"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855418263">
    <w:abstractNumId w:val="4"/>
  </w:num>
  <w:num w:numId="7" w16cid:durableId="1158962368">
    <w:abstractNumId w:val="6"/>
  </w:num>
  <w:num w:numId="8" w16cid:durableId="124978665">
    <w:abstractNumId w:val="37"/>
  </w:num>
  <w:num w:numId="9" w16cid:durableId="1560631235">
    <w:abstractNumId w:val="4"/>
  </w:num>
  <w:num w:numId="10" w16cid:durableId="1957518174">
    <w:abstractNumId w:val="36"/>
  </w:num>
  <w:num w:numId="11" w16cid:durableId="148325099">
    <w:abstractNumId w:val="44"/>
  </w:num>
  <w:num w:numId="12" w16cid:durableId="1367829081">
    <w:abstractNumId w:val="4"/>
  </w:num>
  <w:num w:numId="13" w16cid:durableId="1458793434">
    <w:abstractNumId w:val="27"/>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7"/>
  </w:num>
  <w:num w:numId="19" w16cid:durableId="1755737952">
    <w:abstractNumId w:val="9"/>
  </w:num>
  <w:num w:numId="20" w16cid:durableId="700521599">
    <w:abstractNumId w:val="35"/>
  </w:num>
  <w:num w:numId="21" w16cid:durableId="2035374549">
    <w:abstractNumId w:val="10"/>
  </w:num>
  <w:num w:numId="22" w16cid:durableId="1385983104">
    <w:abstractNumId w:val="26"/>
  </w:num>
  <w:num w:numId="23" w16cid:durableId="2111394000">
    <w:abstractNumId w:val="8"/>
  </w:num>
  <w:num w:numId="24" w16cid:durableId="904952020">
    <w:abstractNumId w:val="23"/>
  </w:num>
  <w:num w:numId="25" w16cid:durableId="228393210">
    <w:abstractNumId w:val="16"/>
  </w:num>
  <w:num w:numId="26" w16cid:durableId="1508012121">
    <w:abstractNumId w:val="33"/>
  </w:num>
  <w:num w:numId="27" w16cid:durableId="1100099850">
    <w:abstractNumId w:val="2"/>
  </w:num>
  <w:num w:numId="28" w16cid:durableId="1474060407">
    <w:abstractNumId w:val="38"/>
  </w:num>
  <w:num w:numId="29" w16cid:durableId="557320135">
    <w:abstractNumId w:val="47"/>
  </w:num>
  <w:num w:numId="30" w16cid:durableId="774524779">
    <w:abstractNumId w:val="42"/>
  </w:num>
  <w:num w:numId="31" w16cid:durableId="1303388064">
    <w:abstractNumId w:val="5"/>
  </w:num>
  <w:num w:numId="32" w16cid:durableId="2106264989">
    <w:abstractNumId w:val="43"/>
  </w:num>
  <w:num w:numId="33" w16cid:durableId="14965687">
    <w:abstractNumId w:val="41"/>
  </w:num>
  <w:num w:numId="34" w16cid:durableId="792139529">
    <w:abstractNumId w:val="11"/>
  </w:num>
  <w:num w:numId="35" w16cid:durableId="1352029675">
    <w:abstractNumId w:val="31"/>
  </w:num>
  <w:num w:numId="36" w16cid:durableId="107086666">
    <w:abstractNumId w:val="39"/>
  </w:num>
  <w:num w:numId="37" w16cid:durableId="674117945">
    <w:abstractNumId w:val="3"/>
  </w:num>
  <w:num w:numId="38" w16cid:durableId="1174614123">
    <w:abstractNumId w:val="18"/>
  </w:num>
  <w:num w:numId="39" w16cid:durableId="1518932891">
    <w:abstractNumId w:val="45"/>
  </w:num>
  <w:num w:numId="40" w16cid:durableId="872035900">
    <w:abstractNumId w:val="22"/>
  </w:num>
  <w:num w:numId="41" w16cid:durableId="162280276">
    <w:abstractNumId w:val="32"/>
  </w:num>
  <w:num w:numId="42" w16cid:durableId="1006978005">
    <w:abstractNumId w:val="25"/>
  </w:num>
  <w:num w:numId="43" w16cid:durableId="850683596">
    <w:abstractNumId w:val="34"/>
  </w:num>
  <w:num w:numId="44" w16cid:durableId="1574855330">
    <w:abstractNumId w:val="15"/>
  </w:num>
  <w:num w:numId="45" w16cid:durableId="926378158">
    <w:abstractNumId w:val="20"/>
  </w:num>
  <w:num w:numId="46" w16cid:durableId="151455293">
    <w:abstractNumId w:val="29"/>
  </w:num>
  <w:num w:numId="47" w16cid:durableId="2069767649">
    <w:abstractNumId w:val="21"/>
  </w:num>
  <w:num w:numId="48" w16cid:durableId="1842501920">
    <w:abstractNumId w:val="46"/>
  </w:num>
  <w:num w:numId="49" w16cid:durableId="2089956544">
    <w:abstractNumId w:val="30"/>
  </w:num>
  <w:num w:numId="50" w16cid:durableId="1315060145">
    <w:abstractNumId w:val="24"/>
  </w:num>
  <w:num w:numId="51" w16cid:durableId="60906419">
    <w:abstractNumId w:val="4"/>
  </w:num>
  <w:num w:numId="52" w16cid:durableId="37474120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765A"/>
    <w:rsid w:val="00071AFF"/>
    <w:rsid w:val="00073B49"/>
    <w:rsid w:val="000756C7"/>
    <w:rsid w:val="0007732F"/>
    <w:rsid w:val="00081B2B"/>
    <w:rsid w:val="00085223"/>
    <w:rsid w:val="0008670F"/>
    <w:rsid w:val="00087150"/>
    <w:rsid w:val="000923EC"/>
    <w:rsid w:val="00092A31"/>
    <w:rsid w:val="0009427D"/>
    <w:rsid w:val="000A1890"/>
    <w:rsid w:val="000A70BC"/>
    <w:rsid w:val="000B5338"/>
    <w:rsid w:val="000B562F"/>
    <w:rsid w:val="000C20D6"/>
    <w:rsid w:val="000C302B"/>
    <w:rsid w:val="000C7006"/>
    <w:rsid w:val="000D0F78"/>
    <w:rsid w:val="000D18B6"/>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30A"/>
    <w:rsid w:val="001C3DE0"/>
    <w:rsid w:val="001C4241"/>
    <w:rsid w:val="001C53C6"/>
    <w:rsid w:val="001C71ED"/>
    <w:rsid w:val="001D4036"/>
    <w:rsid w:val="001D4551"/>
    <w:rsid w:val="001D57AE"/>
    <w:rsid w:val="001D5F61"/>
    <w:rsid w:val="001D6F74"/>
    <w:rsid w:val="001D73FF"/>
    <w:rsid w:val="001E62A2"/>
    <w:rsid w:val="001E6F84"/>
    <w:rsid w:val="001E73AB"/>
    <w:rsid w:val="001F1442"/>
    <w:rsid w:val="001F726D"/>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16B9"/>
    <w:rsid w:val="0033242B"/>
    <w:rsid w:val="00336BA8"/>
    <w:rsid w:val="0034417B"/>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2608"/>
    <w:rsid w:val="003B620C"/>
    <w:rsid w:val="003B6AB3"/>
    <w:rsid w:val="003C1DCB"/>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06F8B"/>
    <w:rsid w:val="0041336F"/>
    <w:rsid w:val="00414973"/>
    <w:rsid w:val="0041645E"/>
    <w:rsid w:val="00417FC9"/>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22FE"/>
    <w:rsid w:val="00473F4B"/>
    <w:rsid w:val="004752EB"/>
    <w:rsid w:val="004837C5"/>
    <w:rsid w:val="00485EDE"/>
    <w:rsid w:val="004909A1"/>
    <w:rsid w:val="004A2991"/>
    <w:rsid w:val="004A41EF"/>
    <w:rsid w:val="004A5D6B"/>
    <w:rsid w:val="004A7CFE"/>
    <w:rsid w:val="004B2562"/>
    <w:rsid w:val="004B3124"/>
    <w:rsid w:val="004B368D"/>
    <w:rsid w:val="004B3972"/>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67DF6"/>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1B9D"/>
    <w:rsid w:val="00C273F2"/>
    <w:rsid w:val="00C27C5E"/>
    <w:rsid w:val="00C30780"/>
    <w:rsid w:val="00C31E5B"/>
    <w:rsid w:val="00C36E32"/>
    <w:rsid w:val="00C405FD"/>
    <w:rsid w:val="00C434FF"/>
    <w:rsid w:val="00C46B5C"/>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83F"/>
    <w:rsid w:val="00D92B3F"/>
    <w:rsid w:val="00DA1BAF"/>
    <w:rsid w:val="00DA5358"/>
    <w:rsid w:val="00DA570C"/>
    <w:rsid w:val="00DA5EB1"/>
    <w:rsid w:val="00DB1A36"/>
    <w:rsid w:val="00DB3208"/>
    <w:rsid w:val="00DB481F"/>
    <w:rsid w:val="00DB4A10"/>
    <w:rsid w:val="00DB7E54"/>
    <w:rsid w:val="00DC1188"/>
    <w:rsid w:val="00DD2DF0"/>
    <w:rsid w:val="00DD39EF"/>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F55"/>
    <w:rsid w:val="00EC1E25"/>
    <w:rsid w:val="00EC2A35"/>
    <w:rsid w:val="00EC42C0"/>
    <w:rsid w:val="00EC6857"/>
    <w:rsid w:val="00ED07C3"/>
    <w:rsid w:val="00ED0C58"/>
    <w:rsid w:val="00ED2DD0"/>
    <w:rsid w:val="00ED4871"/>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A6032"/>
    <w:rsid w:val="00FB2ACF"/>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48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1929</TotalTime>
  <Pages>3</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281</cp:revision>
  <dcterms:created xsi:type="dcterms:W3CDTF">2022-04-11T01:34:00Z</dcterms:created>
  <dcterms:modified xsi:type="dcterms:W3CDTF">2023-09-29T19:27:00Z</dcterms:modified>
</cp:coreProperties>
</file>